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0A" w:rsidRPr="006030BF" w:rsidRDefault="00FF4B8E" w:rsidP="006030BF">
      <w:pPr>
        <w:jc w:val="center"/>
        <w:rPr>
          <w:b/>
          <w:sz w:val="28"/>
          <w:szCs w:val="28"/>
        </w:rPr>
      </w:pPr>
      <w:r w:rsidRPr="006030BF">
        <w:rPr>
          <w:b/>
          <w:sz w:val="28"/>
          <w:szCs w:val="28"/>
        </w:rPr>
        <w:t>Séquence</w:t>
      </w:r>
    </w:p>
    <w:p w:rsidR="006030BF" w:rsidRPr="006030BF" w:rsidRDefault="006030BF" w:rsidP="006030BF">
      <w:pPr>
        <w:jc w:val="center"/>
        <w:rPr>
          <w:b/>
          <w:sz w:val="28"/>
          <w:szCs w:val="28"/>
        </w:rPr>
      </w:pPr>
      <w:r w:rsidRPr="006030BF">
        <w:rPr>
          <w:b/>
          <w:sz w:val="28"/>
          <w:szCs w:val="28"/>
        </w:rPr>
        <w:t>Apprentissage des fractions</w:t>
      </w:r>
    </w:p>
    <w:p w:rsidR="006030BF" w:rsidRDefault="006030BF" w:rsidP="006030BF">
      <w:pPr>
        <w:pStyle w:val="NormalWeb"/>
      </w:pPr>
      <w:r>
        <w:t xml:space="preserve">L’introduction des fractions, dans la démarche d’ERMEL, est l’une des rares situations problèmes (au sens fort des anciens programmes de 1995, et ses démarches </w:t>
      </w:r>
      <w:proofErr w:type="spellStart"/>
      <w:r>
        <w:t>socio-constructivistes</w:t>
      </w:r>
      <w:proofErr w:type="spellEnd"/>
      <w:r>
        <w:t>) qui soit implicitement restée dans les programmes pour le cycle 3. C’est la mise en place de cette démarche que nous proposons d’illustrer dans une classe tout à fait ordinaire, largement hétérogène.</w:t>
      </w:r>
    </w:p>
    <w:p w:rsidR="006030BF" w:rsidRDefault="006030BF" w:rsidP="006030BF">
      <w:pPr>
        <w:pStyle w:val="NormalWeb"/>
      </w:pPr>
      <w:r>
        <w:t>Dans le cadre du premier projet de « banque vidéo » de l’IREM de La Réunion (2005), nous avons pu filmer 6 séances sur l’introduction aux fractions dont ont été retenus 28 extraits vidéos.</w:t>
      </w:r>
    </w:p>
    <w:p w:rsidR="00FF4B8E" w:rsidRPr="006030BF" w:rsidRDefault="00FF4B8E">
      <w:pPr>
        <w:rPr>
          <w:b/>
          <w:sz w:val="28"/>
          <w:szCs w:val="28"/>
        </w:rPr>
      </w:pPr>
      <w:r w:rsidRPr="006030BF">
        <w:rPr>
          <w:b/>
          <w:sz w:val="28"/>
          <w:szCs w:val="28"/>
        </w:rPr>
        <w:t>Manipulation de bandes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086"/>
        <w:gridCol w:w="3582"/>
        <w:gridCol w:w="2982"/>
        <w:gridCol w:w="1559"/>
      </w:tblGrid>
      <w:tr w:rsidR="00642765" w:rsidTr="006030BF">
        <w:tc>
          <w:tcPr>
            <w:tcW w:w="1086" w:type="dxa"/>
            <w:shd w:val="clear" w:color="auto" w:fill="D9D9D9" w:themeFill="background1" w:themeFillShade="D9"/>
          </w:tcPr>
          <w:p w:rsidR="00FF4B8E" w:rsidRDefault="00FF4B8E">
            <w:r>
              <w:t>Séquence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:rsidR="00FF4B8E" w:rsidRDefault="00FF4B8E"/>
        </w:tc>
        <w:tc>
          <w:tcPr>
            <w:tcW w:w="2982" w:type="dxa"/>
            <w:shd w:val="clear" w:color="auto" w:fill="D9D9D9" w:themeFill="background1" w:themeFillShade="D9"/>
          </w:tcPr>
          <w:p w:rsidR="00FF4B8E" w:rsidRDefault="00FF4B8E"/>
        </w:tc>
        <w:tc>
          <w:tcPr>
            <w:tcW w:w="1559" w:type="dxa"/>
            <w:shd w:val="clear" w:color="auto" w:fill="D9D9D9" w:themeFill="background1" w:themeFillShade="D9"/>
          </w:tcPr>
          <w:p w:rsidR="00FF4B8E" w:rsidRDefault="00FF4B8E"/>
        </w:tc>
      </w:tr>
      <w:tr w:rsidR="000F6CD3" w:rsidTr="006030BF">
        <w:tc>
          <w:tcPr>
            <w:tcW w:w="1086" w:type="dxa"/>
          </w:tcPr>
          <w:p w:rsidR="000F6CD3" w:rsidRDefault="000F6CD3">
            <w:r>
              <w:t>Phase 1</w:t>
            </w:r>
          </w:p>
          <w:p w:rsidR="00FE3677" w:rsidRDefault="00FE3677"/>
          <w:p w:rsidR="00FE3677" w:rsidRDefault="00FE3677"/>
        </w:tc>
        <w:tc>
          <w:tcPr>
            <w:tcW w:w="3582" w:type="dxa"/>
          </w:tcPr>
          <w:p w:rsidR="000F6CD3" w:rsidRPr="000F6CD3" w:rsidRDefault="000F6CD3">
            <w:pPr>
              <w:rPr>
                <w:u w:val="single"/>
              </w:rPr>
            </w:pPr>
            <w:r w:rsidRPr="000F6CD3">
              <w:rPr>
                <w:u w:val="single"/>
              </w:rPr>
              <w:t>Introduction des fractions</w:t>
            </w:r>
          </w:p>
          <w:p w:rsidR="000F6CD3" w:rsidRDefault="000F6CD3">
            <w:r>
              <w:t>Nécessité de nouveaux nombres pour exprimer des quantités non entières</w:t>
            </w:r>
          </w:p>
        </w:tc>
        <w:tc>
          <w:tcPr>
            <w:tcW w:w="2982" w:type="dxa"/>
          </w:tcPr>
          <w:p w:rsidR="000F6CD3" w:rsidRDefault="000F6CD3">
            <w:r>
              <w:t xml:space="preserve">Mesurer des bandes de longueurs différentes </w:t>
            </w:r>
            <w:r w:rsidR="00642765">
              <w:t xml:space="preserve">(lot 1) </w:t>
            </w:r>
            <w:r>
              <w:t>avec une bande unité</w:t>
            </w:r>
            <w:r w:rsidR="001C73E9">
              <w:t xml:space="preserve"> et communiquer ces valeurs</w:t>
            </w:r>
          </w:p>
        </w:tc>
        <w:tc>
          <w:tcPr>
            <w:tcW w:w="1559" w:type="dxa"/>
          </w:tcPr>
          <w:p w:rsidR="0023699D" w:rsidRDefault="0023699D"/>
        </w:tc>
      </w:tr>
      <w:tr w:rsidR="00642765" w:rsidTr="006030BF">
        <w:tc>
          <w:tcPr>
            <w:tcW w:w="1086" w:type="dxa"/>
          </w:tcPr>
          <w:p w:rsidR="00FF4B8E" w:rsidRDefault="00FF4B8E">
            <w:r>
              <w:t>Phase 2</w:t>
            </w:r>
          </w:p>
          <w:p w:rsidR="0023699D" w:rsidRDefault="0023699D"/>
          <w:p w:rsidR="0023699D" w:rsidRDefault="0023699D"/>
        </w:tc>
        <w:tc>
          <w:tcPr>
            <w:tcW w:w="3582" w:type="dxa"/>
          </w:tcPr>
          <w:p w:rsidR="00FF4B8E" w:rsidRPr="00FE3677" w:rsidRDefault="00FF4B8E">
            <w:pPr>
              <w:rPr>
                <w:u w:val="single"/>
              </w:rPr>
            </w:pPr>
            <w:r w:rsidRPr="00FE3677">
              <w:rPr>
                <w:u w:val="single"/>
              </w:rPr>
              <w:t>Institutionnalisation de l’écriture</w:t>
            </w:r>
          </w:p>
          <w:p w:rsidR="00FE3677" w:rsidRDefault="00FE3677">
            <w:r>
              <w:t>Exprimer le mesurage de la longueur par des fractions (notion de formulation commune)</w:t>
            </w:r>
          </w:p>
        </w:tc>
        <w:tc>
          <w:tcPr>
            <w:tcW w:w="2982" w:type="dxa"/>
          </w:tcPr>
          <w:p w:rsidR="00FF4B8E" w:rsidRDefault="00642765">
            <w:r>
              <w:t>Mesurer des bandes de longueurs différentes (lot 2) avec une bande unité</w:t>
            </w:r>
          </w:p>
        </w:tc>
        <w:tc>
          <w:tcPr>
            <w:tcW w:w="1559" w:type="dxa"/>
          </w:tcPr>
          <w:p w:rsidR="00FF4B8E" w:rsidRDefault="00FF4B8E" w:rsidP="00642765"/>
        </w:tc>
      </w:tr>
      <w:tr w:rsidR="00642765" w:rsidTr="006030BF">
        <w:tc>
          <w:tcPr>
            <w:tcW w:w="1086" w:type="dxa"/>
          </w:tcPr>
          <w:p w:rsidR="00642765" w:rsidRDefault="00642765" w:rsidP="00642765">
            <w:r>
              <w:t>Phase 3</w:t>
            </w:r>
          </w:p>
          <w:p w:rsidR="00642765" w:rsidRDefault="00642765" w:rsidP="00642765"/>
        </w:tc>
        <w:tc>
          <w:tcPr>
            <w:tcW w:w="3582" w:type="dxa"/>
          </w:tcPr>
          <w:p w:rsidR="00E237EB" w:rsidRPr="00E237EB" w:rsidRDefault="00E237EB" w:rsidP="00E237EB">
            <w:pPr>
              <w:rPr>
                <w:u w:val="single"/>
              </w:rPr>
            </w:pPr>
            <w:r w:rsidRPr="00E237EB">
              <w:rPr>
                <w:u w:val="single"/>
              </w:rPr>
              <w:t>Comparaison d’écritures fraction</w:t>
            </w:r>
            <w:r>
              <w:rPr>
                <w:u w:val="single"/>
              </w:rPr>
              <w:t>n</w:t>
            </w:r>
            <w:r w:rsidRPr="00E237EB">
              <w:rPr>
                <w:u w:val="single"/>
              </w:rPr>
              <w:t xml:space="preserve">aires </w:t>
            </w:r>
          </w:p>
          <w:p w:rsidR="00642765" w:rsidRDefault="00E237EB" w:rsidP="00E237EB">
            <w:r>
              <w:t>Comparer plusieurs d</w:t>
            </w:r>
            <w:r w:rsidR="00642765">
              <w:t>écompositions additives des</w:t>
            </w:r>
            <w:r>
              <w:t xml:space="preserve"> mesures de</w:t>
            </w:r>
            <w:r w:rsidR="00642765">
              <w:t xml:space="preserve"> fractions</w:t>
            </w:r>
          </w:p>
        </w:tc>
        <w:tc>
          <w:tcPr>
            <w:tcW w:w="2982" w:type="dxa"/>
          </w:tcPr>
          <w:p w:rsidR="00642765" w:rsidRDefault="00642765" w:rsidP="00642765">
            <w:r>
              <w:t>Mesurer des segments de longueurs différentes (lot 3) avec une bande unité</w:t>
            </w:r>
          </w:p>
        </w:tc>
        <w:tc>
          <w:tcPr>
            <w:tcW w:w="1559" w:type="dxa"/>
          </w:tcPr>
          <w:p w:rsidR="00642765" w:rsidRDefault="00642765" w:rsidP="00642765"/>
        </w:tc>
      </w:tr>
      <w:tr w:rsidR="00642765" w:rsidTr="006030BF">
        <w:tc>
          <w:tcPr>
            <w:tcW w:w="1086" w:type="dxa"/>
          </w:tcPr>
          <w:p w:rsidR="00642765" w:rsidRDefault="00E237EB" w:rsidP="00642765">
            <w:r>
              <w:t>Phase 4</w:t>
            </w:r>
          </w:p>
        </w:tc>
        <w:tc>
          <w:tcPr>
            <w:tcW w:w="3582" w:type="dxa"/>
          </w:tcPr>
          <w:p w:rsidR="0092183E" w:rsidRPr="0092183E" w:rsidRDefault="0092183E" w:rsidP="00642765">
            <w:pPr>
              <w:rPr>
                <w:u w:val="single"/>
              </w:rPr>
            </w:pPr>
            <w:r w:rsidRPr="0092183E">
              <w:rPr>
                <w:u w:val="single"/>
              </w:rPr>
              <w:t>Réinvestissement</w:t>
            </w:r>
          </w:p>
          <w:p w:rsidR="00642765" w:rsidRDefault="00E237EB" w:rsidP="0092183E">
            <w:r>
              <w:t xml:space="preserve">Produire des longueurs codées par des </w:t>
            </w:r>
            <w:r w:rsidR="0092183E">
              <w:t>fractions</w:t>
            </w:r>
            <w:r>
              <w:t xml:space="preserve"> </w:t>
            </w:r>
          </w:p>
        </w:tc>
        <w:tc>
          <w:tcPr>
            <w:tcW w:w="2982" w:type="dxa"/>
          </w:tcPr>
          <w:p w:rsidR="00642765" w:rsidRDefault="00E237EB" w:rsidP="00642765">
            <w:r>
              <w:t>Construire des segments de longueurs différentes (lot 4) codés par des fractions</w:t>
            </w:r>
          </w:p>
        </w:tc>
        <w:tc>
          <w:tcPr>
            <w:tcW w:w="1559" w:type="dxa"/>
          </w:tcPr>
          <w:p w:rsidR="00642765" w:rsidRDefault="00642765" w:rsidP="00642765"/>
        </w:tc>
      </w:tr>
      <w:tr w:rsidR="00642765" w:rsidTr="006030BF">
        <w:tc>
          <w:tcPr>
            <w:tcW w:w="1086" w:type="dxa"/>
          </w:tcPr>
          <w:p w:rsidR="00642765" w:rsidRDefault="0092183E" w:rsidP="00642765">
            <w:r>
              <w:t xml:space="preserve">Phase 5 </w:t>
            </w:r>
          </w:p>
          <w:p w:rsidR="0092183E" w:rsidRDefault="0092183E" w:rsidP="00642765"/>
        </w:tc>
        <w:tc>
          <w:tcPr>
            <w:tcW w:w="3582" w:type="dxa"/>
          </w:tcPr>
          <w:p w:rsidR="00642765" w:rsidRPr="0092183E" w:rsidRDefault="0092183E" w:rsidP="00642765">
            <w:pPr>
              <w:rPr>
                <w:u w:val="single"/>
              </w:rPr>
            </w:pPr>
            <w:r w:rsidRPr="0092183E">
              <w:rPr>
                <w:u w:val="single"/>
              </w:rPr>
              <w:t>Transfert sur la droite numérique</w:t>
            </w:r>
          </w:p>
          <w:p w:rsidR="0092183E" w:rsidRDefault="0092183E" w:rsidP="00642765">
            <w:r>
              <w:t>Repérer le partage en fraction d’une droite numérique et placer des fractions sur la droite</w:t>
            </w:r>
          </w:p>
          <w:p w:rsidR="0092183E" w:rsidRDefault="0092183E" w:rsidP="00642765"/>
        </w:tc>
        <w:tc>
          <w:tcPr>
            <w:tcW w:w="2982" w:type="dxa"/>
          </w:tcPr>
          <w:p w:rsidR="00642765" w:rsidRDefault="0092183E" w:rsidP="00642765">
            <w:r>
              <w:t>Identifier des v</w:t>
            </w:r>
            <w:r w:rsidR="001C73E9">
              <w:t>aleurs en fractions sur la droit</w:t>
            </w:r>
            <w:r>
              <w:t>e numérique</w:t>
            </w:r>
          </w:p>
          <w:p w:rsidR="001C73E9" w:rsidRDefault="001C73E9" w:rsidP="00642765">
            <w:r>
              <w:t>Aborder des fractions plus complexes (septièmes)</w:t>
            </w:r>
          </w:p>
        </w:tc>
        <w:tc>
          <w:tcPr>
            <w:tcW w:w="1559" w:type="dxa"/>
          </w:tcPr>
          <w:p w:rsidR="00642765" w:rsidRDefault="00642765" w:rsidP="00642765"/>
        </w:tc>
      </w:tr>
      <w:tr w:rsidR="00642765" w:rsidTr="006030BF">
        <w:tc>
          <w:tcPr>
            <w:tcW w:w="1086" w:type="dxa"/>
          </w:tcPr>
          <w:p w:rsidR="00642765" w:rsidRDefault="001C73E9" w:rsidP="00642765">
            <w:r>
              <w:t>Phase 6</w:t>
            </w:r>
          </w:p>
        </w:tc>
        <w:tc>
          <w:tcPr>
            <w:tcW w:w="3582" w:type="dxa"/>
          </w:tcPr>
          <w:p w:rsidR="00642765" w:rsidRPr="001C73E9" w:rsidRDefault="0092183E" w:rsidP="00642765">
            <w:pPr>
              <w:rPr>
                <w:u w:val="single"/>
              </w:rPr>
            </w:pPr>
            <w:r w:rsidRPr="001C73E9">
              <w:rPr>
                <w:u w:val="single"/>
              </w:rPr>
              <w:t>Réinvestissement</w:t>
            </w:r>
            <w:r w:rsidR="001C73E9" w:rsidRPr="001C73E9">
              <w:rPr>
                <w:u w:val="single"/>
              </w:rPr>
              <w:t xml:space="preserve"> sur la droite numérique</w:t>
            </w:r>
          </w:p>
          <w:p w:rsidR="001C73E9" w:rsidRDefault="001C73E9" w:rsidP="00642765">
            <w:r>
              <w:t>Repérer des fractions complexes sur la droite numérique</w:t>
            </w:r>
          </w:p>
          <w:p w:rsidR="0092183E" w:rsidRDefault="0092183E" w:rsidP="00642765"/>
        </w:tc>
        <w:tc>
          <w:tcPr>
            <w:tcW w:w="2982" w:type="dxa"/>
          </w:tcPr>
          <w:p w:rsidR="00642765" w:rsidRDefault="001C73E9" w:rsidP="00642765">
            <w:r>
              <w:t>Identifier des valeurs de fractions complexes</w:t>
            </w:r>
          </w:p>
          <w:p w:rsidR="001C73E9" w:rsidRDefault="001C73E9" w:rsidP="00642765">
            <w:r>
              <w:t>Exprimer des décompositions additives et soustratives de fractions</w:t>
            </w:r>
          </w:p>
        </w:tc>
        <w:tc>
          <w:tcPr>
            <w:tcW w:w="1559" w:type="dxa"/>
          </w:tcPr>
          <w:p w:rsidR="00642765" w:rsidRDefault="00642765" w:rsidP="00642765"/>
        </w:tc>
      </w:tr>
    </w:tbl>
    <w:p w:rsidR="00FF4B8E" w:rsidRDefault="00FF4B8E"/>
    <w:p w:rsidR="006030BF" w:rsidRDefault="006030BF">
      <w:r>
        <w:br w:type="page"/>
      </w:r>
    </w:p>
    <w:tbl>
      <w:tblPr>
        <w:tblStyle w:val="Grilledutableau"/>
        <w:tblW w:w="9119" w:type="dxa"/>
        <w:tblLook w:val="04A0" w:firstRow="1" w:lastRow="0" w:firstColumn="1" w:lastColumn="0" w:noHBand="0" w:noVBand="1"/>
      </w:tblPr>
      <w:tblGrid>
        <w:gridCol w:w="1271"/>
        <w:gridCol w:w="3827"/>
        <w:gridCol w:w="4021"/>
      </w:tblGrid>
      <w:tr w:rsidR="006030BF" w:rsidRPr="006030BF" w:rsidTr="00643B0D">
        <w:trPr>
          <w:trHeight w:val="22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030BF" w:rsidRPr="006030BF" w:rsidRDefault="006030BF" w:rsidP="006030BF">
            <w:pPr>
              <w:jc w:val="center"/>
              <w:rPr>
                <w:b/>
                <w:sz w:val="40"/>
                <w:szCs w:val="40"/>
              </w:rPr>
            </w:pPr>
            <w:r w:rsidRPr="006030BF">
              <w:rPr>
                <w:b/>
                <w:sz w:val="40"/>
                <w:szCs w:val="40"/>
              </w:rPr>
              <w:lastRenderedPageBreak/>
              <w:t>Vidéo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030BF" w:rsidRPr="006030BF" w:rsidRDefault="006030BF" w:rsidP="006030BF">
            <w:pPr>
              <w:jc w:val="center"/>
              <w:rPr>
                <w:b/>
                <w:sz w:val="40"/>
                <w:szCs w:val="40"/>
              </w:rPr>
            </w:pPr>
            <w:r w:rsidRPr="006030BF">
              <w:rPr>
                <w:b/>
                <w:sz w:val="40"/>
                <w:szCs w:val="40"/>
              </w:rPr>
              <w:t>Les élèves (difficultés/ réussites)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:rsidR="006030BF" w:rsidRPr="006030BF" w:rsidRDefault="006030BF" w:rsidP="006030BF">
            <w:pPr>
              <w:jc w:val="center"/>
              <w:rPr>
                <w:b/>
                <w:sz w:val="40"/>
                <w:szCs w:val="40"/>
              </w:rPr>
            </w:pPr>
            <w:r w:rsidRPr="006030BF">
              <w:rPr>
                <w:b/>
                <w:sz w:val="40"/>
                <w:szCs w:val="40"/>
              </w:rPr>
              <w:t>L’enseignant (gestes professionnels)</w:t>
            </w:r>
          </w:p>
        </w:tc>
      </w:tr>
      <w:tr w:rsidR="00716E19" w:rsidTr="00643B0D">
        <w:trPr>
          <w:trHeight w:val="2268"/>
        </w:trPr>
        <w:tc>
          <w:tcPr>
            <w:tcW w:w="1271" w:type="dxa"/>
          </w:tcPr>
          <w:p w:rsidR="00716E19" w:rsidRDefault="00716E19">
            <w:r>
              <w:t>S1B</w:t>
            </w:r>
          </w:p>
        </w:tc>
        <w:tc>
          <w:tcPr>
            <w:tcW w:w="3827" w:type="dxa"/>
          </w:tcPr>
          <w:p w:rsidR="00716E19" w:rsidRDefault="00716E19"/>
          <w:p w:rsidR="00C63CFB" w:rsidRDefault="00C63CFB">
            <w:r>
              <w:t>+</w:t>
            </w:r>
          </w:p>
          <w:p w:rsidR="00C63CFB" w:rsidRDefault="00C63CFB">
            <w:r>
              <w:t>Repérage des unités et des moitiés</w:t>
            </w:r>
          </w:p>
          <w:p w:rsidR="00C63CFB" w:rsidRDefault="00C350C9">
            <w:r>
              <w:t>Manipulation</w:t>
            </w:r>
          </w:p>
          <w:p w:rsidR="00C63CFB" w:rsidRDefault="00C63CFB">
            <w:r>
              <w:t>-</w:t>
            </w:r>
          </w:p>
          <w:p w:rsidR="00716E19" w:rsidRDefault="00716E19" w:rsidP="00C63CFB">
            <w:r>
              <w:t xml:space="preserve">Pliage et estimation approximative des </w:t>
            </w:r>
            <w:r w:rsidR="00C63CFB">
              <w:t xml:space="preserve">petites </w:t>
            </w:r>
            <w:r>
              <w:t xml:space="preserve">valeurs </w:t>
            </w:r>
          </w:p>
          <w:p w:rsidR="00C350C9" w:rsidRDefault="00C350C9" w:rsidP="00C63CFB">
            <w:r>
              <w:t>Appel à la valeur en cm forbiden</w:t>
            </w:r>
          </w:p>
          <w:p w:rsidR="00C350C9" w:rsidRDefault="00C350C9" w:rsidP="00C63CFB">
            <w:r>
              <w:t>précision</w:t>
            </w:r>
          </w:p>
        </w:tc>
        <w:tc>
          <w:tcPr>
            <w:tcW w:w="4021" w:type="dxa"/>
          </w:tcPr>
          <w:p w:rsidR="00716E19" w:rsidRDefault="00716E19"/>
          <w:p w:rsidR="00C63CFB" w:rsidRDefault="00C63CFB">
            <w:r>
              <w:t>Gestion des données non satisfaisantes (approximatives)</w:t>
            </w:r>
            <w:r w:rsidR="00C350C9">
              <w:t> : accepter et différer</w:t>
            </w:r>
          </w:p>
          <w:p w:rsidR="00C63CFB" w:rsidRDefault="00C63CFB">
            <w:r>
              <w:t>Accompagner l’émergence des manques (messages incomplets)</w:t>
            </w:r>
          </w:p>
          <w:p w:rsidR="00C350C9" w:rsidRDefault="00C350C9">
            <w:r>
              <w:t>Accompagner la verbalisation : se faire l’écho des messages pertinents</w:t>
            </w:r>
          </w:p>
          <w:p w:rsidR="00C350C9" w:rsidRDefault="00C350C9">
            <w:r>
              <w:t>Synthèse : retour sur les points validés à conforter, et sur les points de doute à infirmer + visualiser au TBL</w:t>
            </w:r>
          </w:p>
        </w:tc>
      </w:tr>
      <w:tr w:rsidR="006030BF" w:rsidTr="00643B0D">
        <w:trPr>
          <w:trHeight w:val="2268"/>
        </w:trPr>
        <w:tc>
          <w:tcPr>
            <w:tcW w:w="1271" w:type="dxa"/>
          </w:tcPr>
          <w:p w:rsidR="006030BF" w:rsidRDefault="00643B0D">
            <w:r>
              <w:t>S2D</w:t>
            </w:r>
          </w:p>
        </w:tc>
        <w:tc>
          <w:tcPr>
            <w:tcW w:w="3827" w:type="dxa"/>
          </w:tcPr>
          <w:p w:rsidR="006030BF" w:rsidRDefault="006030BF"/>
          <w:p w:rsidR="00643B0D" w:rsidRDefault="00643B0D">
            <w:r>
              <w:t>Libre expression, place à l’erreur</w:t>
            </w:r>
          </w:p>
        </w:tc>
        <w:tc>
          <w:tcPr>
            <w:tcW w:w="4021" w:type="dxa"/>
          </w:tcPr>
          <w:p w:rsidR="006030BF" w:rsidRDefault="006030BF"/>
          <w:p w:rsidR="00643B0D" w:rsidRDefault="00643B0D">
            <w:r>
              <w:t>Explicitation des procédures par l’élève (double pliage pour le quart)</w:t>
            </w:r>
          </w:p>
          <w:p w:rsidR="00643B0D" w:rsidRDefault="00643B0D">
            <w:r>
              <w:t>Ecriture de toutes les propositions</w:t>
            </w:r>
          </w:p>
          <w:p w:rsidR="00643B0D" w:rsidRDefault="00643B0D">
            <w:r>
              <w:t>Institutionnalisation</w:t>
            </w:r>
            <w:r w:rsidR="000A18B3">
              <w:t> : production d’une écriture mathématique</w:t>
            </w:r>
          </w:p>
        </w:tc>
      </w:tr>
      <w:tr w:rsidR="006030BF" w:rsidTr="00F6268A">
        <w:trPr>
          <w:trHeight w:val="1959"/>
        </w:trPr>
        <w:tc>
          <w:tcPr>
            <w:tcW w:w="1271" w:type="dxa"/>
          </w:tcPr>
          <w:p w:rsidR="006030BF" w:rsidRDefault="000A18B3">
            <w:r>
              <w:t>S3C</w:t>
            </w:r>
          </w:p>
        </w:tc>
        <w:tc>
          <w:tcPr>
            <w:tcW w:w="3827" w:type="dxa"/>
          </w:tcPr>
          <w:p w:rsidR="006030BF" w:rsidRDefault="006030BF"/>
          <w:p w:rsidR="00F6268A" w:rsidRDefault="00F6268A" w:rsidP="00F6268A">
            <w:r>
              <w:t>Réinvestissement des habiletés manuelles au service  de l’abstraction</w:t>
            </w:r>
          </w:p>
        </w:tc>
        <w:tc>
          <w:tcPr>
            <w:tcW w:w="4021" w:type="dxa"/>
          </w:tcPr>
          <w:p w:rsidR="00F6268A" w:rsidRDefault="00F6268A" w:rsidP="00F6268A">
            <w:r>
              <w:t>Etayage individualisé : accompagner la démarche</w:t>
            </w:r>
          </w:p>
          <w:p w:rsidR="00F6268A" w:rsidRDefault="00F6268A" w:rsidP="00F6268A"/>
          <w:p w:rsidR="006030BF" w:rsidRDefault="00F6268A">
            <w:r>
              <w:t>Proposer des réinvestissements suffisants (activité ritualisée)</w:t>
            </w:r>
          </w:p>
        </w:tc>
      </w:tr>
      <w:tr w:rsidR="006030BF" w:rsidTr="00643B0D">
        <w:trPr>
          <w:trHeight w:val="2268"/>
        </w:trPr>
        <w:tc>
          <w:tcPr>
            <w:tcW w:w="1271" w:type="dxa"/>
          </w:tcPr>
          <w:p w:rsidR="006030BF" w:rsidRDefault="00F6268A">
            <w:r>
              <w:t>S5B</w:t>
            </w:r>
          </w:p>
        </w:tc>
        <w:tc>
          <w:tcPr>
            <w:tcW w:w="3827" w:type="dxa"/>
          </w:tcPr>
          <w:p w:rsidR="006030BF" w:rsidRDefault="006030BF"/>
          <w:p w:rsidR="00F6268A" w:rsidRDefault="00F6268A"/>
          <w:p w:rsidR="00F6268A" w:rsidRDefault="00F6268A">
            <w:r>
              <w:t>Repérage de l’unité sur la droite numérique et du partage en quarts …</w:t>
            </w:r>
          </w:p>
          <w:p w:rsidR="00425E61" w:rsidRDefault="00425E61">
            <w:r>
              <w:t>4 quarts dans une unité, 8 quarts dans une unité</w:t>
            </w:r>
          </w:p>
        </w:tc>
        <w:tc>
          <w:tcPr>
            <w:tcW w:w="4021" w:type="dxa"/>
          </w:tcPr>
          <w:p w:rsidR="006030BF" w:rsidRDefault="006030BF"/>
          <w:p w:rsidR="00F6268A" w:rsidRDefault="00F6268A"/>
          <w:p w:rsidR="00F6268A" w:rsidRDefault="00F6268A">
            <w:r>
              <w:t>Réinvestissement dans la droite numérique en gardant le rapport à la bande</w:t>
            </w:r>
          </w:p>
          <w:p w:rsidR="00425E61" w:rsidRDefault="00425E61">
            <w:r>
              <w:t>Demande d’autres écritures</w:t>
            </w:r>
            <w:bookmarkStart w:id="0" w:name="_GoBack"/>
            <w:bookmarkEnd w:id="0"/>
          </w:p>
          <w:p w:rsidR="00425E61" w:rsidRDefault="00425E61">
            <w:r>
              <w:t>Reprise des points importants : chaque unité vaut 4 quarts + vérification</w:t>
            </w:r>
          </w:p>
        </w:tc>
      </w:tr>
    </w:tbl>
    <w:p w:rsidR="006030BF" w:rsidRDefault="006030BF"/>
    <w:sectPr w:rsidR="0060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8E"/>
    <w:rsid w:val="000A18B3"/>
    <w:rsid w:val="000F6CD3"/>
    <w:rsid w:val="001C73E9"/>
    <w:rsid w:val="0023699D"/>
    <w:rsid w:val="00425E61"/>
    <w:rsid w:val="004D1126"/>
    <w:rsid w:val="006030BF"/>
    <w:rsid w:val="00642765"/>
    <w:rsid w:val="00643B0D"/>
    <w:rsid w:val="00670CCC"/>
    <w:rsid w:val="00716E19"/>
    <w:rsid w:val="008F07F1"/>
    <w:rsid w:val="0092183E"/>
    <w:rsid w:val="009E24C5"/>
    <w:rsid w:val="00C350C9"/>
    <w:rsid w:val="00C63CFB"/>
    <w:rsid w:val="00E237EB"/>
    <w:rsid w:val="00EF22DC"/>
    <w:rsid w:val="00F34448"/>
    <w:rsid w:val="00F6268A"/>
    <w:rsid w:val="00FE367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A9C0"/>
  <w15:chartTrackingRefBased/>
  <w15:docId w15:val="{B7383B96-9239-405A-8DE6-561434E9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girardin</dc:creator>
  <cp:keywords/>
  <dc:description/>
  <cp:lastModifiedBy>girardin</cp:lastModifiedBy>
  <cp:revision>6</cp:revision>
  <dcterms:created xsi:type="dcterms:W3CDTF">2019-04-23T13:07:00Z</dcterms:created>
  <dcterms:modified xsi:type="dcterms:W3CDTF">2019-04-23T13:53:00Z</dcterms:modified>
</cp:coreProperties>
</file>